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/>
        <w:spacing w:before="0" w:after="0"/>
        <w:ind w:left="0" w:right="0" w:hanging="0"/>
        <w:jc w:val="right"/>
        <w:rPr>
          <w:rFonts w:ascii="Liberation Serif" w:hAnsi="Liberation Serif" w:eastAsia="Liberation Serif" w:cs="Liberation Serif"/>
          <w:b w:val="false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sz w:val="24"/>
          <w:szCs w:val="24"/>
        </w:rPr>
        <w:t xml:space="preserve">Приложение </w:t>
      </w:r>
    </w:p>
    <w:p>
      <w:pPr>
        <w:pStyle w:val="Normal"/>
        <w:pBdr/>
        <w:spacing w:before="0" w:after="0"/>
        <w:ind w:left="0" w:right="0" w:hanging="0"/>
        <w:jc w:val="right"/>
        <w:rPr>
          <w:rFonts w:ascii="Liberation Serif" w:hAnsi="Liberation Serif" w:cs="Liberation Serif"/>
          <w:b w:val="false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к Техническим требованиям на поставку МТР</w:t>
      </w:r>
    </w:p>
    <w:p>
      <w:pPr>
        <w:pStyle w:val="Normal"/>
        <w:pBdr/>
        <w:spacing w:before="119" w:after="0"/>
        <w:ind w:left="0" w:right="0" w:hanging="0"/>
        <w:jc w:val="right"/>
        <w:rPr>
          <w:rFonts w:ascii="Liberation Serif" w:hAnsi="Liberation Serif" w:eastAsia="Liberation Serif" w:cs="Liberation Serif"/>
          <w:b w:val="false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ОКПД2 27.20.23.190 Поставка аккумуляторных батарей </w:t>
      </w:r>
    </w:p>
    <w:p>
      <w:pPr>
        <w:pStyle w:val="Normal"/>
        <w:pBdr/>
        <w:spacing w:before="119" w:after="0"/>
        <w:ind w:left="0" w:right="0" w:hanging="0"/>
        <w:jc w:val="right"/>
        <w:rPr>
          <w:rFonts w:ascii="Liberation Serif" w:hAnsi="Liberation Serif" w:eastAsia="Liberation Serif" w:cs="Liberation Serif"/>
          <w:b w:val="false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для филиалов АО «ДРСК» «Амурские электрические сети», </w:t>
      </w:r>
    </w:p>
    <w:p>
      <w:pPr>
        <w:pStyle w:val="Normal"/>
        <w:pBdr/>
        <w:spacing w:before="119" w:after="0"/>
        <w:ind w:left="0" w:right="0" w:hanging="0"/>
        <w:jc w:val="right"/>
        <w:rPr>
          <w:rFonts w:ascii="Liberation Serif" w:hAnsi="Liberation Serif" w:eastAsia="Liberation Serif" w:cs="Liberation Serif"/>
          <w:b w:val="false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«Приморские электрические сети», «Хабаровские электрические сети» </w:t>
      </w:r>
    </w:p>
    <w:p>
      <w:pPr>
        <w:pStyle w:val="Normal"/>
        <w:pBdr/>
        <w:spacing w:before="119" w:after="0"/>
        <w:ind w:left="0" w:right="0" w:hanging="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в рамках инвестиционной, ремонтной и эксплуатационной программ</w:t>
      </w:r>
      <w:r>
        <w:rPr>
          <w:rFonts w:eastAsia="Times New Roman" w:cs="Times New Roman"/>
          <w:b/>
          <w:i/>
          <w:color w:val="00000A"/>
          <w:sz w:val="24"/>
        </w:rPr>
        <w:t xml:space="preserve"> </w:t>
      </w:r>
    </w:p>
    <w:p>
      <w:pPr>
        <w:pStyle w:val="Normal"/>
        <w:jc w:val="left"/>
        <w:rPr>
          <w:rFonts w:ascii="Liberation Serif" w:hAnsi="Liberation Serif" w:eastAsia="Liberation Serif" w:cs="Liberation Serif"/>
          <w:b w:val="false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 w:eastAsia="Liberation Serif" w:cs="Liberation Serif"/>
          <w:b w:val="false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/>
          <w:bCs/>
          <w:i/>
          <w:i/>
          <w:sz w:val="24"/>
          <w:szCs w:val="24"/>
          <w:highlight w:val="yellow"/>
        </w:rPr>
      </w:pPr>
      <w:r>
        <w:rPr>
          <w:rFonts w:eastAsia="Liberation Serif" w:cs="Liberation Serif" w:ascii="Liberation Serif" w:hAnsi="Liberation Serif"/>
          <w:b/>
          <w:bCs/>
          <w:i/>
          <w:iCs/>
          <w:sz w:val="24"/>
          <w:szCs w:val="24"/>
        </w:rPr>
        <w:t>Опросной лист на АКБ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2"/>
        <w:pBdr/>
        <w:ind w:left="0" w:right="0" w:firstLine="567"/>
        <w:jc w:val="both"/>
        <w:rPr>
          <w:rFonts w:ascii="Liberation Serif" w:hAnsi="Liberation Serif" w:cs="Liberation Serif"/>
          <w:szCs w:val="24"/>
        </w:rPr>
      </w:pPr>
      <w:r>
        <w:rPr>
          <w:rFonts w:eastAsia="Liberation Serif" w:cs="Liberation Serif" w:ascii="Liberation Serif" w:hAnsi="Liberation Serif"/>
          <w:b/>
          <w:color w:val="000000"/>
          <w:sz w:val="24"/>
          <w:szCs w:val="24"/>
        </w:rPr>
        <w:t>Требования к АБ:</w:t>
      </w:r>
    </w:p>
    <w:p>
      <w:pPr>
        <w:pStyle w:val="ListParagraph"/>
        <w:numPr>
          <w:ilvl w:val="0"/>
          <w:numId w:val="2"/>
        </w:numPr>
        <w:pBdr/>
        <w:ind w:left="709" w:right="0" w:hanging="36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АБ герметизированные, необслуживаемые, с клапаном регулирования VRLA, выполненные по AGM технологии, в соответствии с ГОСТ Р МЭК 60896-22—2015.</w:t>
      </w:r>
    </w:p>
    <w:p>
      <w:pPr>
        <w:pStyle w:val="ListParagraph"/>
        <w:numPr>
          <w:ilvl w:val="0"/>
          <w:numId w:val="2"/>
        </w:numPr>
        <w:pBdr/>
        <w:ind w:left="709" w:right="0" w:hanging="36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Номинальное напряжение аккумулятора: 12 В</w:t>
      </w:r>
    </w:p>
    <w:p>
      <w:pPr>
        <w:pStyle w:val="ListParagraph"/>
        <w:numPr>
          <w:ilvl w:val="0"/>
          <w:numId w:val="2"/>
        </w:numPr>
        <w:pBdr/>
        <w:ind w:left="709" w:right="0" w:hanging="36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Номинальная ёмкость АБ не менее 62 Ач (C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  <w:vertAlign w:val="subscript"/>
        </w:rPr>
        <w:t>10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 до 10,8В/моноблок) и достаточная для обеспечения работоспособности всех потребителей постоянного оперативного тока на объектах, с учетом времени работы в аварийном режиме не менее 2 часов и наличием толчковой нагрузки в начале и в конце аварийного режима;</w:t>
      </w:r>
    </w:p>
    <w:p>
      <w:pPr>
        <w:pStyle w:val="ListParagraph"/>
        <w:numPr>
          <w:ilvl w:val="0"/>
          <w:numId w:val="2"/>
        </w:numPr>
        <w:pBdr/>
        <w:ind w:left="709" w:right="0" w:hanging="36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Расположение выводов сверху;</w:t>
      </w:r>
    </w:p>
    <w:p>
      <w:pPr>
        <w:pStyle w:val="Normal"/>
        <w:pBdr/>
        <w:ind w:left="0" w:right="0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pBdr/>
        <w:ind w:left="0" w:right="0" w:firstLine="567"/>
        <w:jc w:val="both"/>
        <w:rPr>
          <w:rFonts w:ascii="Liberation Serif" w:hAnsi="Liberation Serif" w:eastAsia="Liberation Serif" w:cs="Liberation Serif"/>
          <w:color w:val="000000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Таблица №1 – Технические требования к аккумуляторной батарее ПС 110 кВ</w:t>
      </w:r>
    </w:p>
    <w:p>
      <w:pPr>
        <w:pStyle w:val="Normal"/>
        <w:pBdr/>
        <w:ind w:left="0" w:right="0"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 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Серышево-110</w:t>
      </w:r>
    </w:p>
    <w:tbl>
      <w:tblPr>
        <w:tblStyle w:val="48"/>
        <w:tblW w:w="9354" w:type="dxa"/>
        <w:jc w:val="left"/>
        <w:tblInd w:w="-68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889"/>
        <w:gridCol w:w="4727"/>
        <w:gridCol w:w="1869"/>
        <w:gridCol w:w="1868"/>
      </w:tblGrid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Требование Заказчика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Предложение Участника</w:t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Изготовитель и тип АБ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Powersafe 12V62F или аналог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Расчетная емкость аккумулятора (элемента) С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  <w:vertAlign w:val="subscript"/>
              </w:rPr>
              <w:t>10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Ач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 менее 62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Номинальное напряжение аккумулятора, В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12,0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Напряжение постоянного подзаряда при температуре 20-30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В/элемент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13,68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Допустимая величина пульсации по напряжению, не более, %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1%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Количество элементов в батарее, шт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17 моноблоков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1.6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Внутреннее сопротивление, не более, мОм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5,9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1.7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Режим работы аккумуляторов: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кратковременный разряд большими токами,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длительная нагрузка с отбором большой емкости,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постоянный подзаряд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1.8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3-часовом разряде до напряжения 1,8 В/эл, не менее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2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18,5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1.9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1-часовом разряде до напряжения 1,8 В/эл, не менее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2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44,5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Конструктивное исполнение элемента: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Герметизированный с регулирующим клапаном, выполненный по AGM-технологии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Конструкция положительного электрода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Намазная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Перемычка между элементами: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медные в исполнении под болтовое соединение элементов, изолированные, возможен замер напряжения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Габариты аккумулятора (дл/ш/в), не более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280/97/264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firstLine="244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2.5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Масса аккумулятора не менее, кг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2.6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25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±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10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не менее, кПа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2.7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Материал бака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Полипропилен (PP)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2.8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Категория размещения и климатическое исполнение по ГОСТ 15150-69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УХЛ4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2.9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 1000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Сейсмостойкость, баллов по шкале MSK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Диапазон рабочих температур,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+5…+45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Гарантийный срок эксплуатации, не менее, лет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Допустимый срок хранения аккумулятора от выпуска до приведения в рабочее состояние, не менее, месяцев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согласно инструкции и ПТЭ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Комплектность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Аккумуляторы заряженные, в собранном состоянии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Концевой вывод (пластина), да / нет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4.4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Кабельные наконечники, (да, нет)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самоклеящихся номерных знаков, (да, нет)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для монтажа аккумуляторов, (да, нет)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4.8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Батарейный шкаф для установки аккумуляторов металлический (да, нет)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Нет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4.9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Эксплуатационная документация на русском языке, экз.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-техническое описание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монтажу аккумуляторов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эксплуатации аккумуляторов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-паспорт на аккумулятор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-рекомендации по сбору стеллажей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 экземпляра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5.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-142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6.</w:t>
            </w:r>
          </w:p>
        </w:tc>
        <w:tc>
          <w:tcPr>
            <w:tcW w:w="4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hanging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Закрытым авто/жд транспортом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spacing w:lineRule="auto" w:line="240" w:before="0" w:after="0"/>
              <w:ind w:left="0" w:right="0" w:firstLine="567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kern w:val="0"/>
                <w:sz w:val="24"/>
                <w:szCs w:val="24"/>
              </w:rPr>
            </w:r>
          </w:p>
        </w:tc>
      </w:tr>
    </w:tbl>
    <w:p>
      <w:pPr>
        <w:pStyle w:val="Normal"/>
        <w:pBdr/>
        <w:ind w:left="0" w:right="0"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*- Заполняет Участник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276" w:right="851" w:header="0" w:top="851" w:footer="709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Style31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  <w:sz w:val="20"/>
        <w:color w:val="000000"/>
      </w:rPr>
    </w:lvl>
    <w:lvl w:ilvl="1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0"/>
        <w:color w:val="000000"/>
      </w:rPr>
    </w:lvl>
    <w:lvl w:ilvl="2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  <w:sz w:val="20"/>
        <w:color w:val="000000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sz w:val="20"/>
        <w:color w:val="000000"/>
      </w:rPr>
    </w:lvl>
    <w:lvl w:ilvl="4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  <w:sz w:val="20"/>
        <w:color w:val="000000"/>
      </w:rPr>
    </w:lvl>
    <w:lvl w:ilvl="5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  <w:sz w:val="20"/>
        <w:color w:val="000000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  <w:sz w:val="20"/>
        <w:color w:val="000000"/>
      </w:rPr>
    </w:lvl>
    <w:lvl w:ilvl="7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  <w:sz w:val="20"/>
        <w:color w:val="000000"/>
      </w:rPr>
    </w:lvl>
    <w:lvl w:ilvl="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  <w:sz w:val="20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link w:val="646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link w:val="14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link w:val="16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</w:rPr>
  </w:style>
  <w:style w:type="paragraph" w:styleId="4">
    <w:name w:val="Heading 4"/>
    <w:basedOn w:val="Normal"/>
    <w:link w:val="20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22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24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26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2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30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link w:val="13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link w:val="15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link w:val="647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link w:val="1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link w:val="2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link w:val="2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link w:val="2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link w:val="2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link w:val="2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link w:val="34"/>
    <w:uiPriority w:val="10"/>
    <w:qFormat/>
    <w:rPr>
      <w:sz w:val="48"/>
      <w:szCs w:val="48"/>
    </w:rPr>
  </w:style>
  <w:style w:type="character" w:styleId="SubtitleChar">
    <w:name w:val="Subtitle Char"/>
    <w:link w:val="36"/>
    <w:uiPriority w:val="11"/>
    <w:qFormat/>
    <w:rPr>
      <w:sz w:val="24"/>
      <w:szCs w:val="24"/>
    </w:rPr>
  </w:style>
  <w:style w:type="character" w:styleId="QuoteChar">
    <w:name w:val="Quote Char"/>
    <w:link w:val="38"/>
    <w:uiPriority w:val="29"/>
    <w:qFormat/>
    <w:rPr>
      <w:i/>
    </w:rPr>
  </w:style>
  <w:style w:type="character" w:styleId="IntenseQuoteChar">
    <w:name w:val="Intense Quote Char"/>
    <w:link w:val="40"/>
    <w:uiPriority w:val="30"/>
    <w:qFormat/>
    <w:rPr>
      <w:i/>
    </w:rPr>
  </w:style>
  <w:style w:type="character" w:styleId="HeaderChar">
    <w:name w:val="Header Char"/>
    <w:link w:val="800"/>
    <w:uiPriority w:val="99"/>
    <w:qFormat/>
    <w:rPr/>
  </w:style>
  <w:style w:type="character" w:styleId="FooterChar">
    <w:name w:val="Footer Char"/>
    <w:link w:val="801"/>
    <w:uiPriority w:val="99"/>
    <w:qFormat/>
    <w:rPr/>
  </w:style>
  <w:style w:type="character" w:styleId="CaptionChar">
    <w:name w:val="Caption Char"/>
    <w:link w:val="801"/>
    <w:uiPriority w:val="99"/>
    <w:qFormat/>
    <w:rPr/>
  </w:style>
  <w:style w:type="character" w:styleId="FootnoteTextChar">
    <w:name w:val="Footnote Text Char"/>
    <w:link w:val="175"/>
    <w:uiPriority w:val="99"/>
    <w:qFormat/>
    <w:rPr>
      <w:sz w:val="18"/>
    </w:rPr>
  </w:style>
  <w:style w:type="character" w:styleId="Style5">
    <w:name w:val="Привязка сноски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link w:val="178"/>
    <w:uiPriority w:val="99"/>
    <w:qFormat/>
    <w:rPr>
      <w:sz w:val="20"/>
    </w:rPr>
  </w:style>
  <w:style w:type="character" w:styleId="Style6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/>
      <w:i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link w:val="646"/>
    <w:qFormat/>
    <w:rPr/>
  </w:style>
  <w:style w:type="character" w:styleId="WW8Num3z5">
    <w:name w:val="WW8Num3z5"/>
    <w:qFormat/>
    <w:rPr/>
  </w:style>
  <w:style w:type="character" w:styleId="WW8Num3z6">
    <w:name w:val="WW8Num3z6"/>
    <w:link w:val="646"/>
    <w:qFormat/>
    <w:rPr/>
  </w:style>
  <w:style w:type="character" w:styleId="WW8Num3z7">
    <w:name w:val="WW8Num3z7"/>
    <w:link w:val="646"/>
    <w:qFormat/>
    <w:rPr/>
  </w:style>
  <w:style w:type="character" w:styleId="WW8Num3z8">
    <w:name w:val="WW8Num3z8"/>
    <w:link w:val="646"/>
    <w:qFormat/>
    <w:rPr/>
  </w:style>
  <w:style w:type="character" w:styleId="WW8Num4z0">
    <w:name w:val="WW8Num4z0"/>
    <w:link w:val="646"/>
    <w:qFormat/>
    <w:rPr>
      <w:b/>
      <w:i w:val="false"/>
    </w:rPr>
  </w:style>
  <w:style w:type="character" w:styleId="WW8Num4z1">
    <w:name w:val="WW8Num4z1"/>
    <w:link w:val="646"/>
    <w:qFormat/>
    <w:rPr/>
  </w:style>
  <w:style w:type="character" w:styleId="WW8Num4z2">
    <w:name w:val="WW8Num4z2"/>
    <w:link w:val="646"/>
    <w:qFormat/>
    <w:rPr/>
  </w:style>
  <w:style w:type="character" w:styleId="WW8Num4z3">
    <w:name w:val="WW8Num4z3"/>
    <w:link w:val="646"/>
    <w:qFormat/>
    <w:rPr/>
  </w:style>
  <w:style w:type="character" w:styleId="WW8Num4z4">
    <w:name w:val="WW8Num4z4"/>
    <w:link w:val="646"/>
    <w:qFormat/>
    <w:rPr/>
  </w:style>
  <w:style w:type="character" w:styleId="WW8Num4z5">
    <w:name w:val="WW8Num4z5"/>
    <w:link w:val="646"/>
    <w:qFormat/>
    <w:rPr/>
  </w:style>
  <w:style w:type="character" w:styleId="WW8Num4z6">
    <w:name w:val="WW8Num4z6"/>
    <w:link w:val="646"/>
    <w:qFormat/>
    <w:rPr/>
  </w:style>
  <w:style w:type="character" w:styleId="WW8Num4z7">
    <w:name w:val="WW8Num4z7"/>
    <w:link w:val="646"/>
    <w:qFormat/>
    <w:rPr/>
  </w:style>
  <w:style w:type="character" w:styleId="WW8Num4z8">
    <w:name w:val="WW8Num4z8"/>
    <w:link w:val="646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b/>
      <w:i w:val="false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b/>
      <w:color w:val="3366FF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/>
    </w:rPr>
  </w:style>
  <w:style w:type="character" w:styleId="WW8Num9z1">
    <w:name w:val="WW8Num9z1"/>
    <w:qFormat/>
    <w:rPr/>
  </w:style>
  <w:style w:type="character" w:styleId="WW8Num10z0">
    <w:name w:val="WW8Num10z0"/>
    <w:qFormat/>
    <w:rPr>
      <w:b/>
      <w:i w:val="false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link w:val="674"/>
    <w:qFormat/>
    <w:rPr/>
  </w:style>
  <w:style w:type="character" w:styleId="WW8Num10z5">
    <w:name w:val="WW8Num10z5"/>
    <w:link w:val="674"/>
    <w:qFormat/>
    <w:rPr/>
  </w:style>
  <w:style w:type="character" w:styleId="WW8Num10z6">
    <w:name w:val="WW8Num10z6"/>
    <w:link w:val="674"/>
    <w:qFormat/>
    <w:rPr/>
  </w:style>
  <w:style w:type="character" w:styleId="WW8Num10z7">
    <w:name w:val="WW8Num10z7"/>
    <w:link w:val="674"/>
    <w:qFormat/>
    <w:rPr/>
  </w:style>
  <w:style w:type="character" w:styleId="WW8Num10z8">
    <w:name w:val="WW8Num10z8"/>
    <w:link w:val="674"/>
    <w:qFormat/>
    <w:rPr/>
  </w:style>
  <w:style w:type="character" w:styleId="WW8Num11z0">
    <w:name w:val="WW8Num11z0"/>
    <w:link w:val="674"/>
    <w:qFormat/>
    <w:rPr>
      <w:b/>
      <w:sz w:val="24"/>
      <w:szCs w:val="24"/>
    </w:rPr>
  </w:style>
  <w:style w:type="character" w:styleId="WW8Num11z1">
    <w:name w:val="WW8Num11z1"/>
    <w:link w:val="674"/>
    <w:qFormat/>
    <w:rPr/>
  </w:style>
  <w:style w:type="character" w:styleId="WW8Num11z2">
    <w:name w:val="WW8Num11z2"/>
    <w:link w:val="674"/>
    <w:qFormat/>
    <w:rPr/>
  </w:style>
  <w:style w:type="character" w:styleId="WW8Num11z3">
    <w:name w:val="WW8Num11z3"/>
    <w:link w:val="674"/>
    <w:qFormat/>
    <w:rPr/>
  </w:style>
  <w:style w:type="character" w:styleId="WW8Num11z4">
    <w:name w:val="WW8Num11z4"/>
    <w:link w:val="674"/>
    <w:qFormat/>
    <w:rPr/>
  </w:style>
  <w:style w:type="character" w:styleId="WW8Num11z5">
    <w:name w:val="WW8Num11z5"/>
    <w:link w:val="674"/>
    <w:qFormat/>
    <w:rPr/>
  </w:style>
  <w:style w:type="character" w:styleId="WW8Num11z6">
    <w:name w:val="WW8Num11z6"/>
    <w:link w:val="674"/>
    <w:qFormat/>
    <w:rPr/>
  </w:style>
  <w:style w:type="character" w:styleId="WW8Num11z7">
    <w:name w:val="WW8Num11z7"/>
    <w:link w:val="674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link w:val="691"/>
    <w:qFormat/>
    <w:rPr/>
  </w:style>
  <w:style w:type="character" w:styleId="WW8Num15z4">
    <w:name w:val="WW8Num15z4"/>
    <w:link w:val="691"/>
    <w:qFormat/>
    <w:rPr/>
  </w:style>
  <w:style w:type="character" w:styleId="WW8Num15z5">
    <w:name w:val="WW8Num15z5"/>
    <w:link w:val="691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link w:val="691"/>
    <w:qFormat/>
    <w:rPr/>
  </w:style>
  <w:style w:type="character" w:styleId="WW8Num16z0">
    <w:name w:val="WW8Num16z0"/>
    <w:qFormat/>
    <w:rPr>
      <w:b/>
    </w:rPr>
  </w:style>
  <w:style w:type="character" w:styleId="WW8Num16z1">
    <w:name w:val="WW8Num16z1"/>
    <w:link w:val="691"/>
    <w:qFormat/>
    <w:rPr/>
  </w:style>
  <w:style w:type="character" w:styleId="WW8Num16z2">
    <w:name w:val="WW8Num16z2"/>
    <w:link w:val="691"/>
    <w:qFormat/>
    <w:rPr/>
  </w:style>
  <w:style w:type="character" w:styleId="WW8Num16z3">
    <w:name w:val="WW8Num16z3"/>
    <w:link w:val="691"/>
    <w:qFormat/>
    <w:rPr/>
  </w:style>
  <w:style w:type="character" w:styleId="WW8Num16z4">
    <w:name w:val="WW8Num16z4"/>
    <w:link w:val="691"/>
    <w:qFormat/>
    <w:rPr/>
  </w:style>
  <w:style w:type="character" w:styleId="WW8Num16z5">
    <w:name w:val="WW8Num16z5"/>
    <w:link w:val="691"/>
    <w:qFormat/>
    <w:rPr/>
  </w:style>
  <w:style w:type="character" w:styleId="WW8Num16z6">
    <w:name w:val="WW8Num16z6"/>
    <w:link w:val="691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Style7">
    <w:name w:val="Основной шрифт абзаца"/>
    <w:qFormat/>
    <w:rPr/>
  </w:style>
  <w:style w:type="character" w:styleId="Style8">
    <w:name w:val="Интернет-ссылка"/>
    <w:rPr>
      <w:color w:val="0000FF"/>
      <w:u w:val="single"/>
    </w:rPr>
  </w:style>
  <w:style w:type="character" w:styleId="Style9">
    <w:name w:val="Посещённая гиперссылка"/>
    <w:rPr>
      <w:color w:val="800080"/>
      <w:u w:val="single"/>
    </w:rPr>
  </w:style>
  <w:style w:type="character" w:styleId="Hend21">
    <w:name w:val="hend21"/>
    <w:qFormat/>
    <w:rPr>
      <w:rFonts w:ascii="Tahoma" w:hAnsi="Tahoma" w:cs="Tahoma"/>
      <w:strike w:val="false"/>
      <w:dstrike w:val="false"/>
      <w:color w:val="004A4A"/>
      <w:sz w:val="16"/>
      <w:szCs w:val="16"/>
      <w:u w:val="none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Нижний колонтитул Знак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link w:val="702"/>
    <w:pPr>
      <w:spacing w:before="0" w:after="120"/>
    </w:pPr>
    <w:rPr/>
  </w:style>
  <w:style w:type="paragraph" w:styleId="Style14">
    <w:name w:val="List"/>
    <w:basedOn w:val="Style13"/>
    <w:link w:val="702"/>
    <w:pPr/>
    <w:rPr>
      <w:rFonts w:cs="Lohit Devanagari"/>
    </w:rPr>
  </w:style>
  <w:style w:type="paragraph" w:styleId="Style15">
    <w:name w:val="Caption"/>
    <w:basedOn w:val="Normal"/>
    <w:link w:val="702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link w:val="702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Style17">
    <w:name w:val="Title"/>
    <w:basedOn w:val="Normal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link w:val="37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39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9">
    <w:name w:val="Footnote Text"/>
    <w:basedOn w:val="Normal"/>
    <w:link w:val="176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link w:val="179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link w:val="702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Body Text Indent"/>
    <w:basedOn w:val="Normal"/>
    <w:link w:val="702"/>
    <w:pPr/>
    <w:rPr>
      <w:sz w:val="26"/>
      <w:szCs w:val="26"/>
    </w:rPr>
  </w:style>
  <w:style w:type="paragraph" w:styleId="Style22">
    <w:name w:val=" Знак Знак Знак"/>
    <w:basedOn w:val="Normal"/>
    <w:link w:val="702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3">
    <w:name w:val="Абзац списка"/>
    <w:basedOn w:val="Normal"/>
    <w:link w:val="702"/>
    <w:qFormat/>
    <w:pPr>
      <w:spacing w:before="0" w:after="0"/>
      <w:ind w:left="720" w:right="0" w:hanging="0"/>
      <w:contextualSpacing/>
    </w:pPr>
    <w:rPr/>
  </w:style>
  <w:style w:type="paragraph" w:styleId="Style24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5">
    <w:name w:val=" Знак Знак Знак Знак Знак Знак Знак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6">
    <w:name w:val="Обычный (веб)"/>
    <w:basedOn w:val="Normal"/>
    <w:qFormat/>
    <w:pPr>
      <w:spacing w:before="280" w:after="280"/>
    </w:pPr>
    <w:rPr/>
  </w:style>
  <w:style w:type="paragraph" w:styleId="Style27">
    <w:name w:val=".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8">
    <w:name w:val="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9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30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2">
    <w:name w:val="Содержимое таблицы"/>
    <w:basedOn w:val="Normal"/>
    <w:qFormat/>
    <w:pPr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LibreOffice/7.1.8.1$Linux_X86_64 LibreOffice_project/10$Build-1</Application>
  <AppVersion>15.0000</AppVersion>
  <Pages>9</Pages>
  <Words>535</Words>
  <Characters>3366</Characters>
  <CharactersWithSpaces>3756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2023-07-31T05:37:00Z</dcterms:created>
  <dc:creator>Администратор</dc:creator>
  <dc:description/>
  <dc:language>ru-RU</dc:language>
  <cp:lastModifiedBy/>
  <dcterms:modified xsi:type="dcterms:W3CDTF">2026-07-10T07:18:38Z</dcterms:modified>
  <cp:revision>10</cp:revision>
  <dc:subject/>
  <dc:title/>
</cp:coreProperties>
</file>